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AA" w:rsidRDefault="00651FAA">
      <w:pPr>
        <w:spacing w:after="181" w:line="259" w:lineRule="auto"/>
        <w:ind w:left="231" w:right="34" w:hanging="10"/>
        <w:jc w:val="center"/>
        <w:rPr>
          <w:sz w:val="28"/>
        </w:rPr>
      </w:pPr>
      <w:r w:rsidRPr="00651FAA">
        <w:rPr>
          <w:noProof/>
        </w:rPr>
        <w:drawing>
          <wp:inline distT="0" distB="0" distL="0" distR="0">
            <wp:extent cx="6029325" cy="8513770"/>
            <wp:effectExtent l="0" t="0" r="0" b="1905"/>
            <wp:docPr id="1" name="Рисунок 1" descr="C:\Users\TROICA55\Desktop\Положение о порядке и основаниях перевода и отчисления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ICA55\Desktop\Положение о порядке и основаниях перевода и отчисления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1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AA" w:rsidRDefault="00651FAA">
      <w:pPr>
        <w:spacing w:after="181" w:line="259" w:lineRule="auto"/>
        <w:ind w:left="231" w:right="34" w:hanging="10"/>
        <w:jc w:val="center"/>
        <w:rPr>
          <w:sz w:val="28"/>
        </w:rPr>
      </w:pPr>
    </w:p>
    <w:p w:rsidR="00651FAA" w:rsidRDefault="00651FAA">
      <w:pPr>
        <w:spacing w:after="181" w:line="259" w:lineRule="auto"/>
        <w:ind w:left="231" w:right="34" w:hanging="10"/>
        <w:jc w:val="center"/>
        <w:rPr>
          <w:sz w:val="28"/>
        </w:rPr>
      </w:pPr>
    </w:p>
    <w:p w:rsidR="00651FAA" w:rsidRDefault="00651FAA">
      <w:pPr>
        <w:spacing w:after="181" w:line="259" w:lineRule="auto"/>
        <w:ind w:left="231" w:right="34" w:hanging="10"/>
        <w:jc w:val="center"/>
        <w:rPr>
          <w:sz w:val="28"/>
        </w:rPr>
      </w:pPr>
    </w:p>
    <w:p w:rsidR="002E5D7E" w:rsidRPr="00651FAA" w:rsidRDefault="001A7E21">
      <w:pPr>
        <w:spacing w:after="181" w:line="259" w:lineRule="auto"/>
        <w:ind w:left="231" w:right="34" w:hanging="10"/>
        <w:jc w:val="center"/>
        <w:rPr>
          <w:sz w:val="22"/>
        </w:rPr>
      </w:pPr>
      <w:r w:rsidRPr="00651FAA">
        <w:rPr>
          <w:sz w:val="22"/>
        </w:rPr>
        <w:lastRenderedPageBreak/>
        <w:t>2</w:t>
      </w:r>
      <w:r w:rsidR="000C643A" w:rsidRPr="00651FAA">
        <w:rPr>
          <w:sz w:val="22"/>
        </w:rPr>
        <w:t>. Порядок и основания перевода обучающихся</w:t>
      </w:r>
    </w:p>
    <w:p w:rsidR="001A7E21" w:rsidRPr="00651FAA" w:rsidRDefault="000C643A">
      <w:pPr>
        <w:spacing w:after="0" w:line="268" w:lineRule="auto"/>
        <w:ind w:left="178" w:right="0" w:firstLine="62"/>
        <w:jc w:val="left"/>
        <w:rPr>
          <w:sz w:val="22"/>
        </w:rPr>
      </w:pPr>
      <w:r w:rsidRPr="00651FAA">
        <w:rPr>
          <w:sz w:val="22"/>
        </w:rPr>
        <w:t>2.1. Обучающиеся МБОУ «</w:t>
      </w:r>
      <w:r w:rsidR="001A7E21" w:rsidRPr="00651FAA">
        <w:rPr>
          <w:sz w:val="22"/>
        </w:rPr>
        <w:t>Троицкая</w:t>
      </w:r>
      <w:r w:rsidRPr="00651FAA">
        <w:rPr>
          <w:sz w:val="22"/>
        </w:rPr>
        <w:t xml:space="preserve"> средняя школа» могут быть переведены в другие общеобразовательные учреждения в</w:t>
      </w:r>
      <w:r w:rsidRPr="00651FAA">
        <w:rPr>
          <w:sz w:val="22"/>
        </w:rPr>
        <w:tab/>
        <w:t xml:space="preserve">следующих случаях: </w:t>
      </w:r>
    </w:p>
    <w:p w:rsidR="002E5D7E" w:rsidRPr="00651FAA" w:rsidRDefault="001A7E21">
      <w:pPr>
        <w:spacing w:after="0" w:line="268" w:lineRule="auto"/>
        <w:ind w:left="178" w:right="0" w:firstLine="62"/>
        <w:jc w:val="left"/>
        <w:rPr>
          <w:sz w:val="22"/>
        </w:rPr>
      </w:pPr>
      <w:r w:rsidRPr="00651FAA">
        <w:rPr>
          <w:sz w:val="22"/>
        </w:rPr>
        <w:t xml:space="preserve">- </w:t>
      </w:r>
      <w:r w:rsidR="000C643A" w:rsidRPr="00651FAA">
        <w:rPr>
          <w:sz w:val="22"/>
        </w:rPr>
        <w:t>в</w:t>
      </w:r>
      <w:r w:rsidR="000C643A" w:rsidRPr="00651FAA">
        <w:rPr>
          <w:sz w:val="22"/>
        </w:rPr>
        <w:tab/>
        <w:t>связи</w:t>
      </w:r>
      <w:r w:rsidR="000C643A" w:rsidRPr="00651FAA">
        <w:rPr>
          <w:sz w:val="22"/>
        </w:rPr>
        <w:tab/>
        <w:t>с</w:t>
      </w:r>
      <w:r w:rsidR="000C643A" w:rsidRPr="00651FAA">
        <w:rPr>
          <w:sz w:val="22"/>
        </w:rPr>
        <w:tab/>
        <w:t>переменой</w:t>
      </w:r>
      <w:r w:rsidR="000C643A" w:rsidRPr="00651FAA">
        <w:rPr>
          <w:sz w:val="22"/>
        </w:rPr>
        <w:tab/>
        <w:t>места</w:t>
      </w:r>
      <w:r w:rsidR="000C643A" w:rsidRPr="00651FAA">
        <w:rPr>
          <w:sz w:val="22"/>
        </w:rPr>
        <w:tab/>
        <w:t>жительства;</w:t>
      </w:r>
    </w:p>
    <w:p w:rsidR="001A7E21" w:rsidRPr="00651FAA" w:rsidRDefault="000C643A">
      <w:pPr>
        <w:ind w:left="178" w:right="4"/>
        <w:rPr>
          <w:noProof/>
          <w:sz w:val="22"/>
        </w:rPr>
      </w:pPr>
      <w:r w:rsidRPr="00651FAA">
        <w:rPr>
          <w:sz w:val="22"/>
        </w:rPr>
        <w:t xml:space="preserve">- в связи с переходом в общеобразовательное учреждение, реализующее другие виды образовательных программ; </w:t>
      </w:r>
    </w:p>
    <w:p w:rsidR="001A7E21" w:rsidRPr="00651FAA" w:rsidRDefault="001A7E21">
      <w:pPr>
        <w:ind w:left="178" w:right="4"/>
        <w:rPr>
          <w:sz w:val="22"/>
        </w:rPr>
      </w:pPr>
      <w:r w:rsidRPr="00651FAA">
        <w:rPr>
          <w:noProof/>
          <w:sz w:val="22"/>
        </w:rPr>
        <w:t>-</w:t>
      </w:r>
      <w:r w:rsidR="000C643A" w:rsidRPr="00651FAA">
        <w:rPr>
          <w:sz w:val="22"/>
        </w:rPr>
        <w:t xml:space="preserve"> в связи с переходом на семейное образование или самообразование; </w:t>
      </w:r>
    </w:p>
    <w:p w:rsidR="002E5D7E" w:rsidRPr="00651FAA" w:rsidRDefault="000C643A">
      <w:pPr>
        <w:ind w:left="178" w:right="4"/>
        <w:rPr>
          <w:sz w:val="22"/>
        </w:rPr>
      </w:pPr>
      <w:r w:rsidRPr="00651FAA">
        <w:rPr>
          <w:noProof/>
          <w:sz w:val="22"/>
        </w:rPr>
        <w:drawing>
          <wp:inline distT="0" distB="0" distL="0" distR="0">
            <wp:extent cx="42675" cy="21338"/>
            <wp:effectExtent l="0" t="0" r="0" b="0"/>
            <wp:docPr id="3552" name="Picture 3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2" name="Picture 35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FAA">
        <w:rPr>
          <w:sz w:val="22"/>
        </w:rPr>
        <w:t>по желанию родителей (законных представителей) несовершеннолетних обучающихся.</w:t>
      </w:r>
    </w:p>
    <w:p w:rsidR="001A7E21" w:rsidRPr="00651FAA" w:rsidRDefault="000C643A">
      <w:pPr>
        <w:ind w:left="144" w:right="4"/>
        <w:rPr>
          <w:sz w:val="22"/>
        </w:rPr>
      </w:pPr>
      <w:r w:rsidRPr="00651FAA">
        <w:rPr>
          <w:noProof/>
          <w:sz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978474</wp:posOffset>
            </wp:positionH>
            <wp:positionV relativeFrom="page">
              <wp:posOffset>7669497</wp:posOffset>
            </wp:positionV>
            <wp:extent cx="33530" cy="24386"/>
            <wp:effectExtent l="0" t="0" r="0" b="0"/>
            <wp:wrapSquare wrapText="bothSides"/>
            <wp:docPr id="3553" name="Picture 3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3" name="Picture 35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FAA">
        <w:rPr>
          <w:sz w:val="22"/>
        </w:rPr>
        <w:t>2.2. Перевод обучающегося из школы в другое общеобразовательное учреждение, на семейное образование, самообразование или из одного класса школы в другой осуществляется только с письменного согласия родителей (законных представителей) н</w:t>
      </w:r>
      <w:r w:rsidR="001A7E21" w:rsidRPr="00651FAA">
        <w:rPr>
          <w:sz w:val="22"/>
        </w:rPr>
        <w:t>есовершеннолетнего обучающегося;</w:t>
      </w:r>
      <w:r w:rsidRPr="00651FAA">
        <w:rPr>
          <w:sz w:val="22"/>
        </w:rPr>
        <w:t xml:space="preserve"> </w:t>
      </w:r>
    </w:p>
    <w:p w:rsidR="001A7E21" w:rsidRPr="00651FAA" w:rsidRDefault="000C643A">
      <w:pPr>
        <w:ind w:left="144" w:right="4"/>
        <w:rPr>
          <w:sz w:val="22"/>
        </w:rPr>
      </w:pPr>
      <w:r w:rsidRPr="00651FAA">
        <w:rPr>
          <w:sz w:val="22"/>
        </w:rPr>
        <w:t>2.3. Перевод обучающегося на основании решения суда производится в порядке, установленном</w:t>
      </w:r>
      <w:r w:rsidRPr="00651FAA">
        <w:rPr>
          <w:sz w:val="22"/>
        </w:rPr>
        <w:tab/>
        <w:t xml:space="preserve">законодательством. </w:t>
      </w:r>
    </w:p>
    <w:p w:rsidR="001A7E21" w:rsidRPr="00651FAA" w:rsidRDefault="000C643A">
      <w:pPr>
        <w:ind w:left="144" w:right="4"/>
        <w:rPr>
          <w:sz w:val="22"/>
        </w:rPr>
      </w:pPr>
      <w:r w:rsidRPr="00651FAA">
        <w:rPr>
          <w:sz w:val="22"/>
        </w:rPr>
        <w:t>2.4. При переводе обуча</w:t>
      </w:r>
      <w:r w:rsidR="001A7E21" w:rsidRPr="00651FAA">
        <w:rPr>
          <w:sz w:val="22"/>
        </w:rPr>
        <w:t>ющегося из МБОУ «Троицкая</w:t>
      </w:r>
      <w:r w:rsidRPr="00651FAA">
        <w:rPr>
          <w:sz w:val="22"/>
        </w:rPr>
        <w:t xml:space="preserve"> средняя школа» в другое общеобразовательное учреждение, на семейное образование, самообразование его родителям (законным представителям) выдаются документы: личное дело, ведомость текущих отметок, медицинская карта. Школа выдает документы по личному заявлению родителей (законных представителей) несовершеннолетнего обучающегося с предоставлением справки-подтверждения о зачислении обучающегося в другое общеобразовательное учреждение. </w:t>
      </w:r>
    </w:p>
    <w:p w:rsidR="001A7E21" w:rsidRPr="00651FAA" w:rsidRDefault="000C643A">
      <w:pPr>
        <w:ind w:left="144" w:right="4"/>
        <w:rPr>
          <w:sz w:val="22"/>
        </w:rPr>
      </w:pPr>
      <w:r w:rsidRPr="00651FAA">
        <w:rPr>
          <w:sz w:val="22"/>
        </w:rPr>
        <w:t>2.5. Перевод обучающегося из другого общеобразовательного учреждения в МБОУ «</w:t>
      </w:r>
      <w:proofErr w:type="spellStart"/>
      <w:r w:rsidRPr="00651FAA">
        <w:rPr>
          <w:sz w:val="22"/>
        </w:rPr>
        <w:t>Большекетская</w:t>
      </w:r>
      <w:proofErr w:type="spellEnd"/>
      <w:r w:rsidRPr="00651FAA">
        <w:rPr>
          <w:sz w:val="22"/>
        </w:rPr>
        <w:t xml:space="preserve"> средняя школа» или из одного класса школы в другой может осуществляться в течение всего учебного года в интересах обучающегося, на основании заявления родителей (законных представителей) несовершеннолетнего обучающегося при наличии в соответствующем классе свободных мест (наполняемость класса менее 25 человек).</w:t>
      </w:r>
    </w:p>
    <w:p w:rsidR="002E5D7E" w:rsidRPr="00651FAA" w:rsidRDefault="000C643A">
      <w:pPr>
        <w:ind w:left="144" w:right="4"/>
        <w:rPr>
          <w:sz w:val="22"/>
        </w:rPr>
      </w:pPr>
      <w:r w:rsidRPr="00651FAA">
        <w:rPr>
          <w:sz w:val="22"/>
        </w:rPr>
        <w:t xml:space="preserve"> 2.6. При переводе обучающегося в МБОУ «</w:t>
      </w:r>
      <w:r w:rsidR="001A7E21" w:rsidRPr="00651FAA">
        <w:rPr>
          <w:sz w:val="22"/>
        </w:rPr>
        <w:t>Троицкая</w:t>
      </w:r>
      <w:r w:rsidRPr="00651FAA">
        <w:rPr>
          <w:sz w:val="22"/>
        </w:rPr>
        <w:t xml:space="preserve"> средняя школа» прием его осуществляется с предоставлением документов: заявления от родителей (законных представителей) несовершеннолетнего обучающегося,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 несовершеннолетнего обучающегося.</w:t>
      </w:r>
    </w:p>
    <w:p w:rsidR="001A7E21" w:rsidRPr="00651FAA" w:rsidRDefault="000C643A">
      <w:pPr>
        <w:ind w:left="144" w:right="4"/>
        <w:rPr>
          <w:sz w:val="22"/>
        </w:rPr>
      </w:pPr>
      <w:r w:rsidRPr="00651FAA">
        <w:rPr>
          <w:sz w:val="22"/>
        </w:rPr>
        <w:t xml:space="preserve">2.7. Перевод обучающегося оформляется приказом директора школы. </w:t>
      </w:r>
    </w:p>
    <w:p w:rsidR="001A7E21" w:rsidRPr="00651FAA" w:rsidRDefault="000C643A">
      <w:pPr>
        <w:ind w:left="144" w:right="4"/>
        <w:rPr>
          <w:sz w:val="22"/>
        </w:rPr>
      </w:pPr>
      <w:r w:rsidRPr="00651FAA">
        <w:rPr>
          <w:sz w:val="22"/>
        </w:rPr>
        <w:t xml:space="preserve">2.8. Обучающиеся, освоившие в полном объеме образовательные программы, переводятся в следующий класс. Перевод осуществляется по решению Педагогического совета, оформляется приказом директора школы. </w:t>
      </w:r>
    </w:p>
    <w:p w:rsidR="002E5D7E" w:rsidRPr="00651FAA" w:rsidRDefault="000C643A">
      <w:pPr>
        <w:ind w:left="144" w:right="4"/>
        <w:rPr>
          <w:sz w:val="22"/>
        </w:rPr>
      </w:pPr>
      <w:r w:rsidRPr="00651FAA">
        <w:rPr>
          <w:sz w:val="22"/>
        </w:rPr>
        <w:t xml:space="preserve">2.9. В следующий класс могут быть условно переведены учащиеся, имеющие по итогам учебного года академическую задолженность по одному учебному предмету или нескольким учебным предметам, курсам, дисциплинам образовательной программы или </w:t>
      </w:r>
      <w:proofErr w:type="spellStart"/>
      <w:r w:rsidRPr="00651FAA">
        <w:rPr>
          <w:sz w:val="22"/>
        </w:rPr>
        <w:t>непрохождение</w:t>
      </w:r>
      <w:proofErr w:type="spellEnd"/>
      <w:r w:rsidRPr="00651FAA">
        <w:rPr>
          <w:sz w:val="22"/>
        </w:rPr>
        <w:t xml:space="preserve"> промежуточной аттестации при отсутствии уважительных причин признаются академической задолженностью.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2E5D7E" w:rsidRPr="00651FAA" w:rsidRDefault="000C643A">
      <w:pPr>
        <w:ind w:left="144" w:right="4"/>
        <w:rPr>
          <w:sz w:val="22"/>
        </w:rPr>
      </w:pPr>
      <w:r w:rsidRPr="00651FAA">
        <w:rPr>
          <w:sz w:val="22"/>
        </w:rPr>
        <w:t>2.10. Обучающиеся, не прошедшие промежуточной аттестации по уважительным причинам или имеющие академическую задолженность переводятся в следующий класс условно.</w:t>
      </w:r>
    </w:p>
    <w:p w:rsidR="001A7E21" w:rsidRPr="00651FAA" w:rsidRDefault="000C643A">
      <w:pPr>
        <w:spacing w:after="260"/>
        <w:ind w:left="-5"/>
        <w:rPr>
          <w:sz w:val="22"/>
        </w:rPr>
      </w:pPr>
      <w:r w:rsidRPr="00651FAA">
        <w:rPr>
          <w:sz w:val="22"/>
        </w:rPr>
        <w:t xml:space="preserve">2.11.Учащиеся,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1A7E21" w:rsidRPr="00651FAA" w:rsidRDefault="000C643A">
      <w:pPr>
        <w:spacing w:after="260"/>
        <w:ind w:left="-5"/>
        <w:rPr>
          <w:sz w:val="22"/>
        </w:rPr>
      </w:pPr>
      <w:r w:rsidRPr="00651FAA">
        <w:rPr>
          <w:sz w:val="22"/>
        </w:rPr>
        <w:lastRenderedPageBreak/>
        <w:t xml:space="preserve">2.12. 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 </w:t>
      </w:r>
    </w:p>
    <w:p w:rsidR="001A7E21" w:rsidRPr="00651FAA" w:rsidRDefault="000C643A">
      <w:pPr>
        <w:spacing w:after="260"/>
        <w:ind w:left="-5"/>
        <w:rPr>
          <w:sz w:val="22"/>
        </w:rPr>
      </w:pPr>
      <w:r w:rsidRPr="00651FAA">
        <w:rPr>
          <w:sz w:val="22"/>
        </w:rPr>
        <w:t>2.13.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в МБОУ «</w:t>
      </w:r>
      <w:r w:rsidR="001A7E21" w:rsidRPr="00651FAA">
        <w:rPr>
          <w:sz w:val="22"/>
        </w:rPr>
        <w:t>Троицкая</w:t>
      </w:r>
      <w:r w:rsidRPr="00651FAA">
        <w:rPr>
          <w:sz w:val="22"/>
        </w:rPr>
        <w:t xml:space="preserve"> средняя школа». </w:t>
      </w:r>
    </w:p>
    <w:p w:rsidR="002E5D7E" w:rsidRPr="00651FAA" w:rsidRDefault="000C643A">
      <w:pPr>
        <w:spacing w:after="260"/>
        <w:ind w:left="-5"/>
        <w:rPr>
          <w:sz w:val="22"/>
        </w:rPr>
      </w:pPr>
      <w:r w:rsidRPr="00651FAA">
        <w:rPr>
          <w:sz w:val="22"/>
        </w:rPr>
        <w:t>2.14. В случае прекращения деятельности МБОУ «</w:t>
      </w:r>
      <w:r w:rsidR="001A7E21" w:rsidRPr="00651FAA">
        <w:rPr>
          <w:sz w:val="22"/>
        </w:rPr>
        <w:t>Троицка</w:t>
      </w:r>
      <w:r w:rsidRPr="00651FAA">
        <w:rPr>
          <w:sz w:val="22"/>
        </w:rPr>
        <w:t>я средняя школа»,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школой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учредитель и (или) уполномоченный им орган управления школой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</w:t>
      </w:r>
      <w:r w:rsidR="001A7E21" w:rsidRPr="00651FAA">
        <w:rPr>
          <w:sz w:val="22"/>
        </w:rPr>
        <w:t>едеральным органом ис</w:t>
      </w:r>
      <w:r w:rsidRPr="00651FAA">
        <w:rPr>
          <w:sz w:val="22"/>
        </w:rPr>
        <w:t>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E5D7E" w:rsidRPr="00651FAA" w:rsidRDefault="001A7E21">
      <w:pPr>
        <w:spacing w:after="325" w:line="259" w:lineRule="auto"/>
        <w:ind w:left="231" w:right="274" w:hanging="10"/>
        <w:jc w:val="center"/>
        <w:rPr>
          <w:sz w:val="22"/>
        </w:rPr>
      </w:pPr>
      <w:r w:rsidRPr="00651FAA">
        <w:rPr>
          <w:sz w:val="22"/>
        </w:rPr>
        <w:t>3</w:t>
      </w:r>
      <w:r w:rsidR="000C643A" w:rsidRPr="00651FAA">
        <w:rPr>
          <w:sz w:val="22"/>
        </w:rPr>
        <w:t>. Порядок и основания отчисления обучающихся</w:t>
      </w:r>
    </w:p>
    <w:p w:rsidR="002E5D7E" w:rsidRPr="00651FAA" w:rsidRDefault="000C643A">
      <w:pPr>
        <w:ind w:left="-5" w:right="4"/>
        <w:rPr>
          <w:sz w:val="22"/>
        </w:rPr>
      </w:pPr>
      <w:r w:rsidRPr="00651FAA">
        <w:rPr>
          <w:sz w:val="22"/>
        </w:rPr>
        <w:t>3.1. Обучающийся может быть отчислен из МБОУ «</w:t>
      </w:r>
      <w:proofErr w:type="spellStart"/>
      <w:r w:rsidRPr="00651FAA">
        <w:rPr>
          <w:sz w:val="22"/>
        </w:rPr>
        <w:t>Большекетская</w:t>
      </w:r>
      <w:proofErr w:type="spellEnd"/>
      <w:r w:rsidRPr="00651FAA">
        <w:rPr>
          <w:sz w:val="22"/>
        </w:rPr>
        <w:t xml:space="preserve"> средняя школа»:</w:t>
      </w:r>
    </w:p>
    <w:p w:rsidR="002E5D7E" w:rsidRPr="00651FAA" w:rsidRDefault="000C643A">
      <w:pPr>
        <w:spacing w:after="41"/>
        <w:ind w:left="-5" w:right="4"/>
        <w:rPr>
          <w:sz w:val="22"/>
        </w:rPr>
      </w:pPr>
      <w:r w:rsidRPr="00651FAA">
        <w:rPr>
          <w:sz w:val="22"/>
        </w:rPr>
        <w:t>1) в связи с получением образования (завершением обучения); 2) досрочно по следующим основаниям:</w:t>
      </w:r>
    </w:p>
    <w:p w:rsidR="002E5D7E" w:rsidRPr="00651FAA" w:rsidRDefault="000C643A">
      <w:pPr>
        <w:numPr>
          <w:ilvl w:val="1"/>
          <w:numId w:val="3"/>
        </w:numPr>
        <w:spacing w:after="73"/>
        <w:ind w:right="57" w:firstLine="218"/>
        <w:rPr>
          <w:sz w:val="22"/>
        </w:rPr>
      </w:pPr>
      <w:r w:rsidRPr="00651FAA">
        <w:rPr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по письменному заявлению обучающегося или родителей (законных представителей) несовершеннолетнего обучающегося. В заявлении указываются фамилия, имя, отчество (при наличии) обучающегося; дата и место рождения; класс обучения; причины оставления учреждения.</w:t>
      </w:r>
    </w:p>
    <w:p w:rsidR="001A7E21" w:rsidRPr="00651FAA" w:rsidRDefault="001A7E21" w:rsidP="001A7E21">
      <w:pPr>
        <w:ind w:left="348" w:right="57"/>
        <w:rPr>
          <w:sz w:val="22"/>
        </w:rPr>
      </w:pPr>
      <w:r w:rsidRPr="00651FAA">
        <w:rPr>
          <w:sz w:val="22"/>
        </w:rPr>
        <w:t>-</w:t>
      </w:r>
      <w:r w:rsidR="000C643A" w:rsidRPr="00651FAA">
        <w:rPr>
          <w:sz w:val="22"/>
        </w:rPr>
        <w:t>по инициативе школы в случае применения к обучающемуся, достигшему возраста пятнадцати лет, отчисления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работников МБОУ «</w:t>
      </w:r>
      <w:r w:rsidRPr="00651FAA">
        <w:rPr>
          <w:sz w:val="22"/>
        </w:rPr>
        <w:t>Троицкая</w:t>
      </w:r>
      <w:r w:rsidR="000C643A" w:rsidRPr="00651FAA">
        <w:rPr>
          <w:sz w:val="22"/>
        </w:rPr>
        <w:t xml:space="preserve"> средняя школа», а также нормальное функционирование школы; </w:t>
      </w:r>
    </w:p>
    <w:p w:rsidR="001A7E21" w:rsidRPr="00651FAA" w:rsidRDefault="001A7E21" w:rsidP="001A7E21">
      <w:pPr>
        <w:ind w:left="348" w:right="57"/>
        <w:rPr>
          <w:sz w:val="22"/>
        </w:rPr>
      </w:pPr>
      <w:r w:rsidRPr="00651FAA">
        <w:rPr>
          <w:noProof/>
          <w:sz w:val="22"/>
        </w:rPr>
        <w:t>-</w:t>
      </w:r>
      <w:r w:rsidR="000C643A" w:rsidRPr="00651FAA">
        <w:rPr>
          <w:sz w:val="22"/>
        </w:rPr>
        <w:t xml:space="preserve"> по обстоятельствам, не зависящим от воли сторон.</w:t>
      </w:r>
    </w:p>
    <w:p w:rsidR="002E5D7E" w:rsidRPr="00651FAA" w:rsidRDefault="000C643A" w:rsidP="001A7E21">
      <w:pPr>
        <w:ind w:left="348" w:right="57"/>
        <w:rPr>
          <w:sz w:val="22"/>
        </w:rPr>
      </w:pPr>
      <w:r w:rsidRPr="00651FAA">
        <w:rPr>
          <w:sz w:val="22"/>
        </w:rPr>
        <w:t xml:space="preserve"> 3.2.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</w:t>
      </w:r>
      <w:r w:rsidRPr="00651FAA">
        <w:rPr>
          <w:sz w:val="22"/>
        </w:rPr>
        <w:lastRenderedPageBreak/>
        <w:t>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1A7E21" w:rsidRPr="00651FAA" w:rsidRDefault="000C643A">
      <w:pPr>
        <w:ind w:left="178" w:right="4"/>
        <w:rPr>
          <w:sz w:val="22"/>
        </w:rPr>
      </w:pPr>
      <w:r w:rsidRPr="00651FAA">
        <w:rPr>
          <w:noProof/>
          <w:sz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978474</wp:posOffset>
            </wp:positionH>
            <wp:positionV relativeFrom="page">
              <wp:posOffset>7669497</wp:posOffset>
            </wp:positionV>
            <wp:extent cx="30482" cy="24386"/>
            <wp:effectExtent l="0" t="0" r="0" b="0"/>
            <wp:wrapSquare wrapText="bothSides"/>
            <wp:docPr id="8034" name="Picture 8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4" name="Picture 80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FAA">
        <w:rPr>
          <w:sz w:val="22"/>
        </w:rPr>
        <w:t xml:space="preserve">3.3. Решение об отчислении детей-сирот и детей, оставшихся без попечения родителей, принимается с согласия комиссии по делам несовершеннолетних и защите прав и органа опеки и попечительства. </w:t>
      </w:r>
    </w:p>
    <w:p w:rsidR="001A7E21" w:rsidRPr="00651FAA" w:rsidRDefault="000C643A">
      <w:pPr>
        <w:ind w:left="178" w:right="4"/>
        <w:rPr>
          <w:sz w:val="22"/>
        </w:rPr>
      </w:pPr>
      <w:r w:rsidRPr="00651FAA">
        <w:rPr>
          <w:sz w:val="22"/>
        </w:rPr>
        <w:t>3.4. МБОУ «</w:t>
      </w:r>
      <w:r w:rsidR="001A7E21" w:rsidRPr="00651FAA">
        <w:rPr>
          <w:sz w:val="22"/>
        </w:rPr>
        <w:t>Троицкая</w:t>
      </w:r>
      <w:r w:rsidRPr="00651FAA">
        <w:rPr>
          <w:sz w:val="22"/>
        </w:rPr>
        <w:t xml:space="preserve"> средняя школа» незамедлительно обязана проинформировать об отчислении несовершеннолетнего обучающегося в качестве меры дисциплинарного взыскания отдел образования администрации Пировского района. Отдел образования администрации Пировского района и родители (законные представители) несовершеннолетнего обучающегося, отчисленн</w:t>
      </w:r>
      <w:r w:rsidR="001A7E21" w:rsidRPr="00651FAA">
        <w:rPr>
          <w:sz w:val="22"/>
        </w:rPr>
        <w:t>ого из школы</w:t>
      </w:r>
      <w:r w:rsidRPr="00651FAA">
        <w:rPr>
          <w:sz w:val="22"/>
        </w:rPr>
        <w:t xml:space="preserve">, не позднее чем в месячный срок принимают меры, обеспечивающие получение несовершеннолетним обучающимся общего образования. </w:t>
      </w:r>
    </w:p>
    <w:p w:rsidR="001A7E21" w:rsidRPr="00651FAA" w:rsidRDefault="000C643A">
      <w:pPr>
        <w:ind w:left="178" w:right="4"/>
        <w:rPr>
          <w:sz w:val="22"/>
        </w:rPr>
      </w:pPr>
      <w:r w:rsidRPr="00651FAA">
        <w:rPr>
          <w:sz w:val="22"/>
        </w:rPr>
        <w:t>3.5. Отчисление обучающегося оформляется приказом директора МБОУ «</w:t>
      </w:r>
      <w:r w:rsidR="001A7E21" w:rsidRPr="00651FAA">
        <w:rPr>
          <w:sz w:val="22"/>
        </w:rPr>
        <w:t>Троицкая</w:t>
      </w:r>
      <w:r w:rsidRPr="00651FAA">
        <w:rPr>
          <w:sz w:val="22"/>
        </w:rPr>
        <w:t xml:space="preserve"> средняя </w:t>
      </w:r>
      <w:bookmarkStart w:id="0" w:name="_GoBack"/>
      <w:bookmarkEnd w:id="0"/>
      <w:r w:rsidRPr="00651FAA">
        <w:rPr>
          <w:sz w:val="22"/>
        </w:rPr>
        <w:t xml:space="preserve">школа». </w:t>
      </w:r>
    </w:p>
    <w:p w:rsidR="001A7E21" w:rsidRPr="00651FAA" w:rsidRDefault="000C643A">
      <w:pPr>
        <w:ind w:left="178" w:right="4"/>
        <w:rPr>
          <w:sz w:val="22"/>
        </w:rPr>
      </w:pPr>
      <w:r w:rsidRPr="00651FAA">
        <w:rPr>
          <w:sz w:val="22"/>
        </w:rPr>
        <w:t xml:space="preserve">3.6.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 справку об обучении. </w:t>
      </w:r>
    </w:p>
    <w:p w:rsidR="001A7E21" w:rsidRPr="00651FAA" w:rsidRDefault="000C643A">
      <w:pPr>
        <w:ind w:left="178" w:right="4"/>
        <w:rPr>
          <w:sz w:val="22"/>
        </w:rPr>
      </w:pPr>
      <w:r w:rsidRPr="00651FAA">
        <w:rPr>
          <w:sz w:val="22"/>
        </w:rPr>
        <w:t>3.7.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</w:t>
      </w:r>
      <w:r w:rsidRPr="00651FAA">
        <w:rPr>
          <w:sz w:val="22"/>
        </w:rPr>
        <w:tab/>
        <w:t>обучающемуся.</w:t>
      </w:r>
    </w:p>
    <w:p w:rsidR="002E5D7E" w:rsidRPr="00651FAA" w:rsidRDefault="000C643A">
      <w:pPr>
        <w:ind w:left="178" w:right="4"/>
        <w:rPr>
          <w:sz w:val="22"/>
        </w:rPr>
      </w:pPr>
      <w:r w:rsidRPr="00651FAA">
        <w:rPr>
          <w:sz w:val="22"/>
        </w:rPr>
        <w:t xml:space="preserve"> 3.8.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2E5D7E" w:rsidRPr="00651FAA">
      <w:pgSz w:w="11900" w:h="16840"/>
      <w:pgMar w:top="637" w:right="629" w:bottom="1138" w:left="1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9" style="width:1.5pt;height: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107E6D7D"/>
    <w:multiLevelType w:val="hybridMultilevel"/>
    <w:tmpl w:val="6B32C7C6"/>
    <w:lvl w:ilvl="0" w:tplc="6B44A96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6EE9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AE15A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F2B0E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80BD9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0CF44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84565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D6A58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740FC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3513E8"/>
    <w:multiLevelType w:val="hybridMultilevel"/>
    <w:tmpl w:val="D9AAE3B2"/>
    <w:lvl w:ilvl="0" w:tplc="E55A2F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ACF35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F8CA7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8A577E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72115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E6DDDC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FEFC0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88EA0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D6EF20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3C1F6A"/>
    <w:multiLevelType w:val="hybridMultilevel"/>
    <w:tmpl w:val="B14650F8"/>
    <w:lvl w:ilvl="0" w:tplc="AB2072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84E28">
      <w:start w:val="1"/>
      <w:numFmt w:val="bullet"/>
      <w:lvlRestart w:val="0"/>
      <w:lvlText w:val="•"/>
      <w:lvlPicBulletId w:val="0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09908">
      <w:start w:val="1"/>
      <w:numFmt w:val="bullet"/>
      <w:lvlText w:val="▪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A0C3B6">
      <w:start w:val="1"/>
      <w:numFmt w:val="bullet"/>
      <w:lvlText w:val="•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5E7DB4">
      <w:start w:val="1"/>
      <w:numFmt w:val="bullet"/>
      <w:lvlText w:val="o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E10AE">
      <w:start w:val="1"/>
      <w:numFmt w:val="bullet"/>
      <w:lvlText w:val="▪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F67AA0">
      <w:start w:val="1"/>
      <w:numFmt w:val="bullet"/>
      <w:lvlText w:val="•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485478">
      <w:start w:val="1"/>
      <w:numFmt w:val="bullet"/>
      <w:lvlText w:val="o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BC36A8">
      <w:start w:val="1"/>
      <w:numFmt w:val="bullet"/>
      <w:lvlText w:val="▪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7E"/>
    <w:rsid w:val="000C643A"/>
    <w:rsid w:val="001A7E21"/>
    <w:rsid w:val="002E5D7E"/>
    <w:rsid w:val="006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AAFA1-21F1-4172-8250-B1818178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87" w:lineRule="auto"/>
      <w:ind w:right="11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E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*</dc:creator>
  <cp:keywords/>
  <cp:lastModifiedBy>Пользователь Windows</cp:lastModifiedBy>
  <cp:revision>2</cp:revision>
  <cp:lastPrinted>2023-12-12T05:37:00Z</cp:lastPrinted>
  <dcterms:created xsi:type="dcterms:W3CDTF">2023-12-12T07:03:00Z</dcterms:created>
  <dcterms:modified xsi:type="dcterms:W3CDTF">2023-12-12T07:03:00Z</dcterms:modified>
</cp:coreProperties>
</file>